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0CD" w:rsidRDefault="00BE60C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</w:pPr>
      <w:bookmarkStart w:id="0" w:name="_GoBack"/>
      <w:bookmarkEnd w:id="0"/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925695" cy="768350"/>
            <wp:effectExtent l="0" t="0" r="0" b="0"/>
            <wp:docPr id="10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E60CD" w:rsidRDefault="001A66EB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0017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1D2864" w:rsidRPr="00C0017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4</w:t>
      </w:r>
      <w:r w:rsidR="00C31FB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января 2023 года</w:t>
      </w: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bookmarkStart w:id="1" w:name="_heading=h.gjdgxs" w:colFirst="0" w:colLast="0"/>
      <w:bookmarkEnd w:id="1"/>
      <w:r w:rsidRPr="001D2864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На «Академическом резерве» проректор НГТУ НЭТИ по учебной работе представил проект новой магистратуры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«Академический резерв» — программа подготовки кадрового управленческого резерва в области науки и образования</w:t>
      </w:r>
      <w:r w:rsidR="00C0017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—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руководящего состава образовательных и научных организаций. Целью участников программы является стремление выйти на новый профессиональный уровень и занять значимые позиции в команде лидеров изменений.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Более 500 претендентов из резерва руководящих кадров научных и образовательных организаций, подведомственных Министерству науки и высшего образования Российской Федерации, прошли первичную диагностику по 14 компетенциям. По результатам 308 человек были зачислены на программы повышения квалификации и профессиональной переподготовки в соответствии с индивидуально подобранными образовательными траекториями.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Сергей Чернов, проректор по учебной работе НГТУ НЭТИ, представлял на программе наш вуз.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 словам Сергея Сергеевича, его целью участия в программе было не только попасть в управленческий резерв </w:t>
      </w:r>
      <w:proofErr w:type="spellStart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Минобрнауки</w:t>
      </w:r>
      <w:proofErr w:type="spellEnd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, но и протестировать компетенции, необходимые для руководства образовательной</w:t>
      </w:r>
      <w:r w:rsidR="00652C5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организацией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Участники программы прошли 13 тестовых заданий и деловую игру, моделирующую рабочий день руководителя конкретной компании. На старте участникам предоставлялась информация о компании, которой им предстоит руководить, а также сведения о продукции, сотрудниках, рынке. 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«Каждый из нас оказывался в роли руководителя компании на рабочем месте и в реальном времени должен был реагировать на все поступающие запросы: подбор кадров, производство продукции или отказ от него, участие в проекте, переговоры с партнерами, — рассказал С. С. Чернов. — По результатам такого «рабочего дня» оценивались способности к принятию решений, в том числе в нестандартных ситуациях, в условиях стресса или ограниченного времени. Для меня эта часть диагностики является особо ценной: во-первых, я получил большое удовольствие от самого процесса игры, во-вторых, получил рекомендации, какие управленческие навыки имеет смысл прокачать и усилить».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В течение семестра каждый участник «Академического резерва» учился по выбранной программе повышения квалификации или переподготовки: например, управление жизненным циклом товара, проектами, инфраструктурой компании, внешними взаимодействиями и т.д. Проектная работа составила ключевой элемент модульной подготовки по курсу «Стратегическое управление и организационное поведение», где на протяжении почти четырёх месяцев обучения и освоения разнонаправленных модулей слушатели в индивидуальном порядке или в составе команд всесторонне прорабатывали 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lastRenderedPageBreak/>
        <w:t xml:space="preserve">собственные идеи стратегического развития. Итогом программы стала презентация и публичная защита 18 лучших проектов перед руководством </w:t>
      </w:r>
      <w:proofErr w:type="spellStart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Минобрнауки</w:t>
      </w:r>
      <w:proofErr w:type="spellEnd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Проректором по учебной работе НГТУ НЭТИ С. С. Черновым был представлен проект «Разработка новой образовательной модели магистратуры НГТУ НЭТИ (Высшая инженерная школа)».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Новый тип магистратуры предполагает построение индивидуальной образовательной траектории и повышение образовательной мотивации. </w:t>
      </w:r>
      <w:r w:rsidR="00652C50">
        <w:rPr>
          <w:rFonts w:ascii="Times New Roman" w:eastAsiaTheme="minorHAnsi" w:hAnsi="Times New Roman" w:cs="Times New Roman"/>
          <w:sz w:val="24"/>
          <w:szCs w:val="24"/>
          <w:lang w:eastAsia="en-US"/>
        </w:rPr>
        <w:t>Эт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о позволит магистратуре НГТУ НЭТИ стать более привлекательной для студентов и других регионов, а также тех, кто хочет повысить свою ценность на рынке труда. Трековый подход в организации обучения: запланированы инженерный, исследовательский и предпринимательский треки — даст возможность уже в ходе обучения овладеть не только знаниями, но и навыками инженера, предпринимателя или исследователя (ученого). Причем сделано это будет не в академических аудиториях, а на предприятия</w:t>
      </w:r>
      <w:r w:rsidR="00652C50">
        <w:rPr>
          <w:rFonts w:ascii="Times New Roman" w:eastAsiaTheme="minorHAnsi" w:hAnsi="Times New Roman" w:cs="Times New Roman"/>
          <w:sz w:val="24"/>
          <w:szCs w:val="24"/>
          <w:lang w:eastAsia="en-US"/>
        </w:rPr>
        <w:t>х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реальной экономики, в научных лабораториях институтов Российской академии наук и через собственные работающие </w:t>
      </w:r>
      <w:proofErr w:type="spellStart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стартапы</w:t>
      </w:r>
      <w:proofErr w:type="spellEnd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Первый набор магистрантов в рамках новой концепции запланирован летом 2023 г. Набор будет вестись на программы факультета энергетики и отдельные программы факультетов бизнеса и гуманитарного образования.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noProof/>
          <w:sz w:val="24"/>
          <w:szCs w:val="24"/>
        </w:rPr>
        <w:drawing>
          <wp:inline distT="0" distB="0" distL="0" distR="0" wp14:anchorId="113AAD97" wp14:editId="13223DAB">
            <wp:extent cx="5788025" cy="3418369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trukt_maga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4109" cy="3421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Комиссия из экспертов, председателем которой выступил Петр Кучеренко, оценивала проекты по шести критериям. Проект «Высшей инженерной школы» был оценен как прогрессивный для совершенствования научной области и сферы высшего образования и как очень перспективный для решения задач подготовки инженерных кадров высокой квалификации. 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Подводя итог программы, </w:t>
      </w:r>
      <w:r w:rsidR="002F74CC">
        <w:rPr>
          <w:rFonts w:ascii="Times New Roman" w:eastAsiaTheme="minorHAnsi" w:hAnsi="Times New Roman" w:cs="Times New Roman"/>
          <w:sz w:val="24"/>
          <w:szCs w:val="24"/>
          <w:lang w:eastAsia="en-US"/>
        </w:rPr>
        <w:t>с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татс-секретарь — заместитель </w:t>
      </w:r>
      <w:r w:rsidR="002F74CC">
        <w:rPr>
          <w:rFonts w:ascii="Times New Roman" w:eastAsiaTheme="minorHAnsi" w:hAnsi="Times New Roman" w:cs="Times New Roman"/>
          <w:sz w:val="24"/>
          <w:szCs w:val="24"/>
          <w:lang w:eastAsia="en-US"/>
        </w:rPr>
        <w:t>м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инистра науки и высшего образования Российской Федерации Петр Кучеренко сказал: «Президентом объявлено Десятилетие науки и технологий, и подготовка квалифицированных кадров и высокое технологическое развитие — важнейшая часть национальной повестки. Достижения 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lastRenderedPageBreak/>
        <w:t>участников программы «Академический резерв» служат развитию научной и образовательной отрасли и обществу в целом как внутри Российской Федерации, так и на международной арене. Для Министерства руководящий состав — это ключевые ресурсы в системе управления научно-образовательных организаций. В 2023 году планируется выделение особой группы оперативного резерва. В него войдут люди, которые готовы заступить на руководящие позиции в подведомственные организации».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8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BE60CD" w:rsidRDefault="00C31FB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7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BE60CD">
        <w:tc>
          <w:tcPr>
            <w:tcW w:w="2636" w:type="dxa"/>
            <w:shd w:val="clear" w:color="auto" w:fill="auto"/>
          </w:tcPr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2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56" w:type="dxa"/>
            <w:shd w:val="clear" w:color="auto" w:fill="auto"/>
          </w:tcPr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4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36" w:type="dxa"/>
            <w:shd w:val="clear" w:color="auto" w:fill="auto"/>
          </w:tcPr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22" w:type="dxa"/>
            <w:shd w:val="clear" w:color="auto" w:fill="auto"/>
          </w:tcPr>
          <w:p w:rsidR="00BE60CD" w:rsidRDefault="00BE60C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sectPr w:rsidR="00BE60CD" w:rsidRPr="001D2864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213662"/>
    <w:multiLevelType w:val="multilevel"/>
    <w:tmpl w:val="141E3B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0CD"/>
    <w:rsid w:val="001A66EB"/>
    <w:rsid w:val="001D2864"/>
    <w:rsid w:val="002F74CC"/>
    <w:rsid w:val="00315651"/>
    <w:rsid w:val="00652C50"/>
    <w:rsid w:val="006A6820"/>
    <w:rsid w:val="00787E33"/>
    <w:rsid w:val="00A34AD9"/>
    <w:rsid w:val="00AC3ECD"/>
    <w:rsid w:val="00BE60CD"/>
    <w:rsid w:val="00C0017B"/>
    <w:rsid w:val="00C31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1A46A9-ECF5-4CF0-8A0F-A68F0B3AB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5.jp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DdjoXRtHKN48253oqqZFGDQ6KxQ==">AMUW2mXU7/7aomzwLsq+ILA+n/r3mUz3BhgaidWqZIGpTfnBFKvFHmn7obRXjyj2NU/ppi8upO0N274rLK3qbe8QwEwgw2gP1ru9auBudb7EhrOdRY8DsGlq4GGHn7Dpav6lSDtWnKAu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844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2</cp:revision>
  <dcterms:created xsi:type="dcterms:W3CDTF">2023-02-01T04:23:00Z</dcterms:created>
  <dcterms:modified xsi:type="dcterms:W3CDTF">2023-02-01T04:23:00Z</dcterms:modified>
</cp:coreProperties>
</file>