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rFonts w:ascii="Times New Roman" w:cs="Times New Roman" w:eastAsia="Times New Roman" w:hAnsi="Times New Roman"/>
          <w:color w:val="000000"/>
          <w:sz w:val="16"/>
          <w:szCs w:val="16"/>
          <w:highlight w:val="white"/>
        </w:rPr>
      </w:pPr>
      <w:r w:rsidDel="00000000" w:rsidR="00000000" w:rsidRPr="00000000">
        <w:rPr>
          <w:rFonts w:ascii="Arial" w:cs="Arial" w:eastAsia="Arial" w:hAnsi="Arial"/>
          <w:b w:val="1"/>
        </w:rPr>
        <w:drawing>
          <wp:inline distB="0" distT="0" distL="0" distR="0">
            <wp:extent cx="4810125" cy="752475"/>
            <wp:effectExtent b="0" l="0" r="0" t="0"/>
            <wp:docPr id="1" name="image4.png"/>
            <a:graphic>
              <a:graphicData uri="http://schemas.openxmlformats.org/drawingml/2006/picture">
                <pic:pic>
                  <pic:nvPicPr>
                    <pic:cNvPr id="0" name="image4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810125" cy="75247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highlight w:val="white"/>
          <w:rtl w:val="0"/>
        </w:rPr>
        <w:t xml:space="preserve">5 мая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 2023 года</w:t>
      </w:r>
    </w:p>
    <w:p w:rsidR="00000000" w:rsidDel="00000000" w:rsidP="00000000" w:rsidRDefault="00000000" w:rsidRPr="00000000" w14:paraId="00000003">
      <w:pPr>
        <w:rPr>
          <w:rFonts w:ascii="Times New Roman" w:cs="Times New Roman" w:eastAsia="Times New Roman" w:hAnsi="Times New Roman"/>
          <w:b w:val="1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Пресс-релиз: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highlight w:val="white"/>
          <w:rtl w:val="0"/>
        </w:rPr>
        <w:t xml:space="preserve">В НГТУ НЭТИ откроют направление по изучению биофизики</w:t>
      </w:r>
    </w:p>
    <w:p w:rsidR="00000000" w:rsidDel="00000000" w:rsidP="00000000" w:rsidRDefault="00000000" w:rsidRPr="00000000" w14:paraId="00000004">
      <w:pPr>
        <w:rPr>
          <w:rFonts w:ascii="Times New Roman" w:cs="Times New Roman" w:eastAsia="Times New Roman" w:hAnsi="Times New Roman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В Новосибирском государственном техническом университете НЭТИ в новом учебном году на физико-техническом факультете откроется направление подготовки «Биофизика и биотехнологии». </w:t>
      </w:r>
    </w:p>
    <w:p w:rsidR="00000000" w:rsidDel="00000000" w:rsidP="00000000" w:rsidRDefault="00000000" w:rsidRPr="00000000" w14:paraId="00000005">
      <w:pPr>
        <w:rPr>
          <w:rFonts w:ascii="Times New Roman" w:cs="Times New Roman" w:eastAsia="Times New Roman" w:hAnsi="Times New Roman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«Кафедра биофизического профиля будет находиться в Институте ядерной физики СО РАН. Общие специальности студенты будут изучать в НГТУ НЭТИ. После второго курса начнется распределение, часть студентов будут обучаться и работать в ИЯФ СО РАН, где оборудованы аудитории для этого, кто-то – в Государственном научном центре вирусологии и биотехнологии "Вектор", кто-то – в фармкомпаниях», – рассказала доцент кафедры электрофизических установок и ускорителей НГТУ НЭТИ кандидат биологических наук Екатерина Литвинова.</w:t>
      </w:r>
    </w:p>
    <w:p w:rsidR="00000000" w:rsidDel="00000000" w:rsidP="00000000" w:rsidRDefault="00000000" w:rsidRPr="00000000" w14:paraId="00000006">
      <w:pPr>
        <w:rPr>
          <w:rFonts w:ascii="Times New Roman" w:cs="Times New Roman" w:eastAsia="Times New Roman" w:hAnsi="Times New Roman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По ее словам, активное развитие биологии требует постоянного совершенствования материального обеспечения, создания и обслуживания новых приборов, а также людей, способных на нем работать. Специалисты, обладающие профессиональными навыками в области физики и математики, при работе с научным оборудованием должны понимать, как устроены биологические объекты, которые на нем изучаются.</w:t>
      </w:r>
    </w:p>
    <w:p w:rsidR="00000000" w:rsidDel="00000000" w:rsidP="00000000" w:rsidRDefault="00000000" w:rsidRPr="00000000" w14:paraId="00000007">
      <w:pPr>
        <w:rPr>
          <w:rFonts w:ascii="Times New Roman" w:cs="Times New Roman" w:eastAsia="Times New Roman" w:hAnsi="Times New Roman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«На кафедре физико-технического факультета было принято решение создать биофизический профиль, чтобы специалисты, которые хорошо знают математику и физику, получили дополнительно биологические дисциплины и были востребованы на рынке в областях, где используют передовые технологии. Фарминдустрия, в первую очередь, требует таких специалистов, а также и передовые научные лаборатории. Потребность в таких специалистах растет с каждым годом», – добавила Екатерина Литвинова.</w:t>
      </w:r>
    </w:p>
    <w:p w:rsidR="00000000" w:rsidDel="00000000" w:rsidP="00000000" w:rsidRDefault="00000000" w:rsidRPr="00000000" w14:paraId="00000008">
      <w:pPr>
        <w:rPr>
          <w:rFonts w:ascii="Times New Roman" w:cs="Times New Roman" w:eastAsia="Times New Roman" w:hAnsi="Times New Roman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С начала учебного года программа запускается для бакалавриата, к окончанию обучения первого выпуска создадут магистерскую программу и аспирантуру. Первый набор на новое направление предполагает 15 бюджетных мест.</w:t>
      </w:r>
    </w:p>
    <w:p w:rsidR="00000000" w:rsidDel="00000000" w:rsidP="00000000" w:rsidRDefault="00000000" w:rsidRPr="00000000" w14:paraId="00000009">
      <w:pPr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_________________________________________________________</w:t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  <w:t xml:space="preserve">Для СМИ</w:t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  <w:t xml:space="preserve">Александр Сильченко, пресс-секретарь НГТУ НЭТИ, +7 996 382 61 19, </w:t>
      </w:r>
      <w:hyperlink r:id="rId7">
        <w:r w:rsidDel="00000000" w:rsidR="00000000" w:rsidRPr="00000000">
          <w:rPr>
            <w:color w:val="0563c1"/>
            <w:u w:val="single"/>
            <w:rtl w:val="0"/>
          </w:rPr>
          <w:t xml:space="preserve">silchenko@corp.nstu.ru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>
          <w:color w:val="0000ff"/>
          <w:u w:val="single"/>
        </w:rPr>
      </w:pPr>
      <w:r w:rsidDel="00000000" w:rsidR="00000000" w:rsidRPr="00000000">
        <w:rPr>
          <w:rtl w:val="0"/>
        </w:rPr>
        <w:t xml:space="preserve">___________________________________________________________________</w:t>
      </w:r>
      <w:r w:rsidDel="00000000" w:rsidR="00000000" w:rsidRPr="00000000">
        <w:rPr>
          <w:rtl w:val="0"/>
        </w:rPr>
      </w:r>
    </w:p>
    <w:tbl>
      <w:tblPr>
        <w:tblStyle w:val="Table1"/>
        <w:tblW w:w="8614.0" w:type="dxa"/>
        <w:jc w:val="left"/>
        <w:tblLayout w:type="fixed"/>
        <w:tblLook w:val="0400"/>
      </w:tblPr>
      <w:tblGrid>
        <w:gridCol w:w="2835"/>
        <w:gridCol w:w="2835"/>
        <w:gridCol w:w="2694"/>
        <w:gridCol w:w="250"/>
        <w:tblGridChange w:id="0">
          <w:tblGrid>
            <w:gridCol w:w="2835"/>
            <w:gridCol w:w="2835"/>
            <w:gridCol w:w="2694"/>
            <w:gridCol w:w="250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D">
            <w:pPr>
              <w:tabs>
                <w:tab w:val="center" w:leader="none" w:pos="4677"/>
                <w:tab w:val="right" w:leader="none" w:pos="9355"/>
              </w:tabs>
              <w:rPr/>
            </w:pPr>
            <w:r w:rsidDel="00000000" w:rsidR="00000000" w:rsidRPr="00000000">
              <w:rPr/>
              <w:drawing>
                <wp:inline distB="0" distT="0" distL="0" distR="0">
                  <wp:extent cx="152400" cy="142875"/>
                  <wp:effectExtent b="0" l="0" r="0" t="0"/>
                  <wp:docPr id="3" name="image7.png"/>
                  <a:graphic>
                    <a:graphicData uri="http://schemas.openxmlformats.org/drawingml/2006/picture">
                      <pic:pic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twitter.com/nstu_news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E">
            <w:pPr>
              <w:tabs>
                <w:tab w:val="center" w:leader="none" w:pos="4677"/>
                <w:tab w:val="right" w:leader="none" w:pos="9355"/>
              </w:tabs>
              <w:rPr/>
            </w:pPr>
            <w:r w:rsidDel="00000000" w:rsidR="00000000" w:rsidRPr="00000000">
              <w:rPr/>
              <w:drawing>
                <wp:inline distB="0" distT="0" distL="0" distR="0">
                  <wp:extent cx="152400" cy="152400"/>
                  <wp:effectExtent b="0" l="0" r="0" t="0"/>
                  <wp:docPr id="2" name="image6.png"/>
                  <a:graphic>
                    <a:graphicData uri="http://schemas.openxmlformats.org/drawingml/2006/picture">
                      <pic:pic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0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vk.com/nstu_vk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0F">
            <w:pPr>
              <w:numPr>
                <w:ilvl w:val="0"/>
                <w:numId w:val="1"/>
              </w:numPr>
              <w:tabs>
                <w:tab w:val="center" w:leader="none" w:pos="4677"/>
                <w:tab w:val="right" w:leader="none" w:pos="9355"/>
              </w:tabs>
              <w:spacing w:after="0" w:lineRule="auto"/>
              <w:ind w:left="714" w:hanging="357"/>
              <w:rPr/>
            </w:pPr>
            <w:r w:rsidDel="00000000" w:rsidR="00000000" w:rsidRPr="00000000">
              <w:rPr/>
              <w:drawing>
                <wp:inline distB="0" distT="0" distL="0" distR="0">
                  <wp:extent cx="152400" cy="152400"/>
                  <wp:effectExtent b="0" l="0" r="0" t="0"/>
                  <wp:docPr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id="5" name="image5.jpg"/>
                  <a:graphic>
                    <a:graphicData uri="http://schemas.openxmlformats.org/drawingml/2006/picture">
                      <pic:pic>
                        <pic:nvPicPr>
                          <pic:cNvPr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id="0" name="image5.jpg"/>
                          <pic:cNvPicPr preferRelativeResize="0"/>
                        </pic:nvPicPr>
                        <pic:blipFill>
                          <a:blip r:embed="rId12"/>
                          <a:srcRect b="5463" l="4953" r="4913" t="440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nstu.ru/fotobank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0">
            <w:pPr>
              <w:numPr>
                <w:ilvl w:val="0"/>
                <w:numId w:val="1"/>
              </w:numPr>
              <w:tabs>
                <w:tab w:val="center" w:leader="none" w:pos="4677"/>
                <w:tab w:val="right" w:leader="none" w:pos="9355"/>
              </w:tabs>
              <w:spacing w:after="0" w:lineRule="auto"/>
              <w:ind w:left="714" w:hanging="357"/>
              <w:rPr/>
            </w:pPr>
            <w:r w:rsidDel="00000000" w:rsidR="00000000" w:rsidRPr="00000000">
              <w:rPr/>
              <w:drawing>
                <wp:inline distB="0" distT="0" distL="0" distR="0">
                  <wp:extent cx="152400" cy="142875"/>
                  <wp:effectExtent b="0" l="0" r="0" t="0"/>
                  <wp:docPr id="4" name="image3.png"/>
                  <a:graphic>
                    <a:graphicData uri="http://schemas.openxmlformats.org/drawingml/2006/picture">
                      <pic:pic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4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nstu.ru/video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1">
            <w:pPr>
              <w:tabs>
                <w:tab w:val="center" w:leader="none" w:pos="4677"/>
                <w:tab w:val="right" w:leader="none" w:pos="9355"/>
              </w:tabs>
              <w:rPr/>
            </w:pPr>
            <w:r w:rsidDel="00000000" w:rsidR="00000000" w:rsidRPr="00000000">
              <w:rPr/>
              <w:drawing>
                <wp:inline distB="0" distT="0" distL="0" distR="0">
                  <wp:extent cx="142875" cy="152400"/>
                  <wp:effectExtent b="0" l="0" r="0" t="0"/>
                  <wp:docPr id="7" name="image1.png"/>
                  <a:graphic>
                    <a:graphicData uri="http://schemas.openxmlformats.org/drawingml/2006/picture">
                      <pic:pic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6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nstu.ru/news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tabs>
                <w:tab w:val="center" w:leader="none" w:pos="4677"/>
                <w:tab w:val="right" w:leader="none" w:pos="9355"/>
              </w:tabs>
              <w:rPr/>
            </w:pPr>
            <w:r w:rsidDel="00000000" w:rsidR="00000000" w:rsidRPr="00000000">
              <w:rPr/>
              <w:drawing>
                <wp:inline distB="0" distT="0" distL="0" distR="0">
                  <wp:extent cx="152400" cy="142875"/>
                  <wp:effectExtent b="0" l="0" r="0" t="0"/>
                  <wp:docPr id="6" name="image2.png"/>
                  <a:graphic>
                    <a:graphicData uri="http://schemas.openxmlformats.org/drawingml/2006/picture">
                      <pic:pic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nstu.ru/pressreleases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3">
            <w:pPr>
              <w:tabs>
                <w:tab w:val="center" w:leader="none" w:pos="4677"/>
                <w:tab w:val="right" w:leader="none" w:pos="9355"/>
              </w:tabs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4">
      <w:pPr>
        <w:rPr>
          <w:rFonts w:ascii="Times New Roman" w:cs="Times New Roman" w:eastAsia="Times New Roman" w:hAnsi="Times New Roman"/>
          <w:color w:val="000000"/>
          <w:sz w:val="16"/>
          <w:szCs w:val="16"/>
          <w:highlight w:val="white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851" w:top="1134" w:left="1701" w:right="851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  <w:font w:name="Times New Roman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cs="Noto Sans Symbols" w:eastAsia="Noto Sans Symbols" w:hAnsi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cs="Noto Sans Symbols" w:eastAsia="Noto Sans Symbols" w:hAnsi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cs="Noto Sans Symbols" w:eastAsia="Noto Sans Symbols" w:hAnsi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ru-RU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hyperlink" Target="https://vk.com/nstu_vk" TargetMode="External"/><Relationship Id="rId10" Type="http://schemas.openxmlformats.org/officeDocument/2006/relationships/image" Target="media/image6.png"/><Relationship Id="rId13" Type="http://schemas.openxmlformats.org/officeDocument/2006/relationships/hyperlink" Target="http://www.nstu.ru/fotobank/" TargetMode="External"/><Relationship Id="rId12" Type="http://schemas.openxmlformats.org/officeDocument/2006/relationships/image" Target="media/image5.jpg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twitter.com/nstu_news" TargetMode="External"/><Relationship Id="rId15" Type="http://schemas.openxmlformats.org/officeDocument/2006/relationships/hyperlink" Target="http://www.nstu.ru/video/" TargetMode="External"/><Relationship Id="rId14" Type="http://schemas.openxmlformats.org/officeDocument/2006/relationships/image" Target="media/image3.png"/><Relationship Id="rId17" Type="http://schemas.openxmlformats.org/officeDocument/2006/relationships/hyperlink" Target="http://www.nstu.ru/news" TargetMode="External"/><Relationship Id="rId16" Type="http://schemas.openxmlformats.org/officeDocument/2006/relationships/image" Target="media/image1.png"/><Relationship Id="rId5" Type="http://schemas.openxmlformats.org/officeDocument/2006/relationships/styles" Target="styles.xml"/><Relationship Id="rId19" Type="http://schemas.openxmlformats.org/officeDocument/2006/relationships/hyperlink" Target="http://www.nstu.ru/pressreleases" TargetMode="External"/><Relationship Id="rId6" Type="http://schemas.openxmlformats.org/officeDocument/2006/relationships/image" Target="media/image4.png"/><Relationship Id="rId18" Type="http://schemas.openxmlformats.org/officeDocument/2006/relationships/image" Target="media/image2.png"/><Relationship Id="rId7" Type="http://schemas.openxmlformats.org/officeDocument/2006/relationships/hyperlink" Target="mailto:silchenko@corp.nstu.ru" TargetMode="External"/><Relationship Id="rId8" Type="http://schemas.openxmlformats.org/officeDocument/2006/relationships/image" Target="media/image7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