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7D9" w:rsidRDefault="009B07D9" w:rsidP="007525AA">
      <w:pPr>
        <w:pStyle w:val="a3"/>
        <w:spacing w:after="0" w:line="360" w:lineRule="auto"/>
        <w:ind w:left="0"/>
        <w:rPr>
          <w:rFonts w:ascii="Times New Roman" w:eastAsia="SimSun" w:hAnsi="Times New Roman"/>
          <w:b/>
          <w:color w:val="auto"/>
          <w:sz w:val="32"/>
          <w:szCs w:val="32"/>
          <w:lang w:eastAsia="zh-CN"/>
        </w:rPr>
      </w:pPr>
      <w:bookmarkStart w:id="0" w:name="_d505fxnthbac" w:colFirst="0" w:colLast="0"/>
      <w:bookmarkEnd w:id="0"/>
      <w:r w:rsidRPr="009B07D9">
        <w:rPr>
          <w:rFonts w:ascii="Times New Roman" w:eastAsia="Arial" w:hAnsi="Times New Roman"/>
          <w:b/>
          <w:noProof/>
          <w:color w:val="auto"/>
          <w:sz w:val="32"/>
          <w:szCs w:val="32"/>
        </w:rPr>
        <w:drawing>
          <wp:inline distT="0" distB="0" distL="0" distR="0" wp14:anchorId="4B2F983A" wp14:editId="7BEFB964">
            <wp:extent cx="4810125" cy="749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07D9" w:rsidRDefault="00B65BA8" w:rsidP="007525AA">
      <w:pPr>
        <w:pStyle w:val="a3"/>
        <w:spacing w:after="0" w:line="360" w:lineRule="auto"/>
        <w:ind w:left="0"/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  <w:t>1</w:t>
      </w:r>
      <w:r w:rsidR="00043C15"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  <w:t>9</w:t>
      </w:r>
      <w:bookmarkStart w:id="1" w:name="_GoBack"/>
      <w:bookmarkEnd w:id="1"/>
      <w:r w:rsidR="009B07D9"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  <w:t xml:space="preserve"> июля 2023 года</w:t>
      </w:r>
    </w:p>
    <w:p w:rsidR="009B07D9" w:rsidRPr="009B07D9" w:rsidRDefault="009B07D9" w:rsidP="007525AA">
      <w:pPr>
        <w:pStyle w:val="a3"/>
        <w:spacing w:after="0" w:line="360" w:lineRule="auto"/>
        <w:ind w:left="0"/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color w:val="auto"/>
          <w:sz w:val="24"/>
          <w:szCs w:val="24"/>
          <w:lang w:eastAsia="zh-CN"/>
        </w:rPr>
        <w:t>Пресс-релиз</w:t>
      </w:r>
    </w:p>
    <w:p w:rsidR="00E3290F" w:rsidRPr="00E3290F" w:rsidRDefault="00E3290F" w:rsidP="00E3290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color w:val="auto"/>
          <w:kern w:val="36"/>
          <w:sz w:val="28"/>
          <w:szCs w:val="28"/>
        </w:rPr>
      </w:pPr>
      <w:r w:rsidRPr="00E3290F">
        <w:rPr>
          <w:rFonts w:ascii="Times New Roman" w:hAnsi="Times New Roman"/>
          <w:b/>
          <w:color w:val="auto"/>
          <w:kern w:val="36"/>
          <w:sz w:val="28"/>
          <w:szCs w:val="28"/>
        </w:rPr>
        <w:t>Грант в 1 млн рублей на развитие бизнес-идей получат 10 студенческих проектов НГТУ НЭТИ</w:t>
      </w:r>
    </w:p>
    <w:p w:rsidR="00E3290F" w:rsidRPr="00E3290F" w:rsidRDefault="00E3290F" w:rsidP="00E3290F">
      <w:pPr>
        <w:shd w:val="clear" w:color="auto" w:fill="FFFFFF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Определены победители III очереди конкурса «Студенческий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стартап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>». Грант в 1 млн рублей на развитие своих бизнес-идей получат 1235 проектов, в том числе 34 — из Новосибирской области. Всего от региона было подано 105 заявок.</w:t>
      </w:r>
    </w:p>
    <w:p w:rsidR="00E3290F" w:rsidRPr="00E3290F" w:rsidRDefault="00E3290F" w:rsidP="00E3290F">
      <w:pPr>
        <w:shd w:val="clear" w:color="auto" w:fill="FFFFFF"/>
        <w:spacing w:after="0" w:line="240" w:lineRule="auto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E3290F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Среди победителей-новосибирцев: 11 проектов НГУ, 10 проектов НГТУ НЭТИ, 7 проектов НГАУ, 3 проекта НГПУ, 2 проекта НГУЭУ, 1 проект СГУПС.</w:t>
      </w:r>
    </w:p>
    <w:p w:rsidR="00E3290F" w:rsidRPr="00E3290F" w:rsidRDefault="00E3290F" w:rsidP="00E3290F">
      <w:pPr>
        <w:shd w:val="clear" w:color="auto" w:fill="FFFFFF"/>
        <w:spacing w:after="0" w:line="240" w:lineRule="auto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E3290F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Среди победителей НГТУ НЭТИ лидирует факультет бизнеса — 4 проекта, 2 проекта поддержаны на АВТФ, по одному — на ФПМИ, ФМА, ФЛА и РЭФ.</w:t>
      </w:r>
    </w:p>
    <w:p w:rsidR="00E3290F" w:rsidRPr="00E3290F" w:rsidRDefault="00E3290F" w:rsidP="00E3290F">
      <w:pPr>
        <w:shd w:val="clear" w:color="auto" w:fill="FFFFFF"/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E3290F">
        <w:rPr>
          <w:rFonts w:ascii="Times New Roman" w:hAnsi="Times New Roman"/>
          <w:b/>
          <w:color w:val="auto"/>
          <w:sz w:val="28"/>
          <w:szCs w:val="28"/>
        </w:rPr>
        <w:t>Проекты и авторы НГТУ НЭТИ, получившие грант: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>Геракл Георгиевич Афанасов, ФБ — Клуб робототехники: «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Steel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Dream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>»;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Антон Аркадьевич Богданов, ФПМИ —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StableDraw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—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вебплатформа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для рисования, обработки изображений и создания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анимаций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с применением искусственных нейронных сетей;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Валерия Олеговна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Булочева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>, ФБ — Платформа туристской инфраструктуры «TOURCONNECT»;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>Сергей Александрович Гладышев, АВТФ — Разработка программного обеспечения для определения оптимальной ёмкости аккумуляторных батарей систем пожарной безопасности;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Екатерина Вадимовна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Колодезева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, АВТФ —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Savvy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—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маркетплейс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обучающих онлайн–продуктов;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Вадим Сергеевич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Крицын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, ФБ —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SurfReality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Gaming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>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>Даниил Александрович Матвеев, ФЛА — Доступная ветроэнергетическая установка на основе легко перерабатываемых материалов;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Игорь Иванович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Сингизин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, ФМА, аспирант —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Вендинговый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аппарат печати с системой хранения «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PrinterCell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>»;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Виктор Валентинович Смирнов, РЭФ, заочное обучение — Ассистент для инвалидов по зрению с вибрационной обратной связью —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виброгид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>;</w:t>
      </w:r>
    </w:p>
    <w:p w:rsidR="00E3290F" w:rsidRPr="00E3290F" w:rsidRDefault="00E3290F" w:rsidP="00E3290F">
      <w:pPr>
        <w:numPr>
          <w:ilvl w:val="0"/>
          <w:numId w:val="2"/>
        </w:numPr>
        <w:shd w:val="clear" w:color="auto" w:fill="FFFFFF"/>
        <w:spacing w:after="240" w:line="240" w:lineRule="auto"/>
        <w:contextualSpacing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Сергей Александрович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Судьяров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>, ФБ — Разработка компьютерной игры про Академгородок «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Academ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E3290F">
        <w:rPr>
          <w:rFonts w:ascii="Times New Roman" w:hAnsi="Times New Roman"/>
          <w:color w:val="auto"/>
          <w:sz w:val="28"/>
          <w:szCs w:val="28"/>
        </w:rPr>
        <w:t>Dreams</w:t>
      </w:r>
      <w:proofErr w:type="spellEnd"/>
      <w:r w:rsidRPr="00E3290F">
        <w:rPr>
          <w:rFonts w:ascii="Times New Roman" w:hAnsi="Times New Roman"/>
          <w:color w:val="auto"/>
          <w:sz w:val="28"/>
          <w:szCs w:val="28"/>
        </w:rPr>
        <w:t>».</w:t>
      </w:r>
    </w:p>
    <w:p w:rsidR="00E3290F" w:rsidRPr="00E3290F" w:rsidRDefault="00E3290F" w:rsidP="00E3290F">
      <w:pPr>
        <w:shd w:val="clear" w:color="auto" w:fill="FFFFFF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 xml:space="preserve">В III волне всероссийского конкурса победителями представлены 68 регионов и 236 вузов технической и гуманитарной направленности. По </w:t>
      </w:r>
      <w:r w:rsidRPr="00E3290F">
        <w:rPr>
          <w:rFonts w:ascii="Times New Roman" w:hAnsi="Times New Roman"/>
          <w:color w:val="auto"/>
          <w:sz w:val="28"/>
          <w:szCs w:val="28"/>
        </w:rPr>
        <w:lastRenderedPageBreak/>
        <w:t>количеству лучших проектов лидируют Москва, Республика Татарстан, Санкт-Петербург. В десятку регионов-лидеров также вошли Республика Башкортостан, Ростовская, Томская, Новосибирская и Пензенская области, Ставропольский и Краснодарский края.</w:t>
      </w:r>
    </w:p>
    <w:p w:rsidR="00E3290F" w:rsidRPr="00E3290F" w:rsidRDefault="00E3290F" w:rsidP="00E3290F">
      <w:pPr>
        <w:shd w:val="clear" w:color="auto" w:fill="FFFFFF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>Большинство проектов победителей связаны с цифровыми технологиями, каждый пятый — с креативными индустриями, а 175 авторов будут развивать свои идеи в сфере новых приборов и интеллектуальных производственных технологий. Примерно одинаковое количество проектов посвящено медицинским технологиям и биотехнологиям. По направлениям новых материалов и химических технологий, а также ресурсосберегающей энергетике суммарно победило 105 бизнес-предложений.</w:t>
      </w:r>
    </w:p>
    <w:p w:rsidR="00E3290F" w:rsidRPr="00E3290F" w:rsidRDefault="00E3290F" w:rsidP="00E3290F">
      <w:pPr>
        <w:shd w:val="clear" w:color="auto" w:fill="FFFFFF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>Отбор заявок студентов включал несколько этапов экспертизы, в том числе защиту в онлайн-формате. В состав экспертного жюри вошли представители бизнес-сообщества, университетов и научных организаций, акселераторов и других операторов федерального проекта. Они оценивали технологичность, рыночные перспективы, конкурентоспособность и квалификацию проектов.</w:t>
      </w:r>
    </w:p>
    <w:p w:rsidR="00E3290F" w:rsidRPr="00E3290F" w:rsidRDefault="00E3290F" w:rsidP="00E3290F">
      <w:pPr>
        <w:shd w:val="clear" w:color="auto" w:fill="FFFFFF"/>
        <w:spacing w:after="150" w:line="240" w:lineRule="auto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E3290F">
        <w:rPr>
          <w:rFonts w:ascii="Times New Roman" w:hAnsi="Times New Roman"/>
          <w:color w:val="auto"/>
          <w:sz w:val="28"/>
          <w:szCs w:val="28"/>
        </w:rPr>
        <w:t>С 3 мая по 13 июня проходил прием заявок по IV очереди конкурса — список победителей станет известен в августе. Конкурс проводится в рамках федерального проекта «Платформа университетского технологического предпринимательства».</w:t>
      </w:r>
    </w:p>
    <w:p w:rsidR="009B07D9" w:rsidRPr="00354B84" w:rsidRDefault="009B07D9" w:rsidP="009B07D9">
      <w:pPr>
        <w:shd w:val="clear" w:color="auto" w:fill="FFFFFF"/>
        <w:spacing w:after="300"/>
        <w:rPr>
          <w:sz w:val="28"/>
          <w:szCs w:val="28"/>
        </w:rPr>
      </w:pPr>
      <w:r w:rsidRPr="00354B84">
        <w:rPr>
          <w:sz w:val="28"/>
          <w:szCs w:val="28"/>
        </w:rPr>
        <w:t>_________________________________________________________</w:t>
      </w:r>
    </w:p>
    <w:p w:rsidR="009B07D9" w:rsidRPr="00354B84" w:rsidRDefault="009B07D9" w:rsidP="009B07D9">
      <w:r w:rsidRPr="00354B84">
        <w:t>Для СМИ</w:t>
      </w:r>
    </w:p>
    <w:p w:rsidR="009B07D9" w:rsidRPr="00354B84" w:rsidRDefault="009B07D9" w:rsidP="009B07D9">
      <w:r w:rsidRPr="00354B84">
        <w:t xml:space="preserve">Александр Сильченко, пресс-секретарь НГТУ НЭТИ, +7 996 382 61 19, </w:t>
      </w:r>
      <w:hyperlink r:id="rId6">
        <w:r w:rsidRPr="00354B84">
          <w:rPr>
            <w:color w:val="0563C1"/>
            <w:u w:val="single"/>
          </w:rPr>
          <w:t>silchenko@corp.nstu.ru</w:t>
        </w:r>
      </w:hyperlink>
    </w:p>
    <w:p w:rsidR="009B07D9" w:rsidRPr="00354B84" w:rsidRDefault="009B07D9" w:rsidP="009B07D9">
      <w:pPr>
        <w:rPr>
          <w:color w:val="0000FF"/>
          <w:u w:val="single"/>
        </w:rPr>
      </w:pPr>
      <w:r w:rsidRPr="00354B84"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9B07D9" w:rsidRPr="00354B84" w:rsidTr="00CF1509">
        <w:tc>
          <w:tcPr>
            <w:tcW w:w="2835" w:type="dxa"/>
            <w:shd w:val="clear" w:color="auto" w:fill="auto"/>
          </w:tcPr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172EE2C3" wp14:editId="7CBE05B6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354B84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20EE2422" wp14:editId="6AED007E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354B84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9B07D9" w:rsidRPr="00354B84" w:rsidRDefault="009B07D9" w:rsidP="009B07D9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76" w:lineRule="auto"/>
              <w:ind w:left="714" w:hanging="357"/>
              <w:contextualSpacing/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2138E14E" wp14:editId="1E2826CF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354B84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9B07D9" w:rsidRPr="00354B84" w:rsidRDefault="009B07D9" w:rsidP="009B07D9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 w:line="276" w:lineRule="auto"/>
              <w:ind w:left="714" w:hanging="357"/>
              <w:contextualSpacing/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056592E4" wp14:editId="24C0F771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354B84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19E16FE3" wp14:editId="788E1607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354B84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354B84">
              <w:rPr>
                <w:noProof/>
              </w:rPr>
              <w:drawing>
                <wp:inline distT="0" distB="0" distL="0" distR="0" wp14:anchorId="7DEFFE14" wp14:editId="7AF34910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354B84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354B84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9B07D9" w:rsidRPr="00354B84" w:rsidRDefault="009B07D9" w:rsidP="00CF1509">
            <w:pPr>
              <w:tabs>
                <w:tab w:val="center" w:pos="4677"/>
                <w:tab w:val="right" w:pos="9355"/>
              </w:tabs>
            </w:pPr>
          </w:p>
        </w:tc>
      </w:tr>
    </w:tbl>
    <w:p w:rsidR="009B07D9" w:rsidRPr="009B6C88" w:rsidRDefault="009B07D9" w:rsidP="007525AA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sectPr w:rsidR="009B07D9" w:rsidRPr="009B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pt;height:168.7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5D5B3E83"/>
    <w:multiLevelType w:val="hybridMultilevel"/>
    <w:tmpl w:val="E996B0D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88"/>
    <w:rsid w:val="00043C15"/>
    <w:rsid w:val="00071CF6"/>
    <w:rsid w:val="00073912"/>
    <w:rsid w:val="00582736"/>
    <w:rsid w:val="006A27ED"/>
    <w:rsid w:val="006D7627"/>
    <w:rsid w:val="007525AA"/>
    <w:rsid w:val="00834754"/>
    <w:rsid w:val="008976B0"/>
    <w:rsid w:val="009B07D9"/>
    <w:rsid w:val="009B6C88"/>
    <w:rsid w:val="00A945EA"/>
    <w:rsid w:val="00B65BA8"/>
    <w:rsid w:val="00CA0725"/>
    <w:rsid w:val="00D02958"/>
    <w:rsid w:val="00D12B4B"/>
    <w:rsid w:val="00D73EC2"/>
    <w:rsid w:val="00E3290F"/>
    <w:rsid w:val="00E414B7"/>
    <w:rsid w:val="00E55C2B"/>
    <w:rsid w:val="00F2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FAA78B"/>
  <w15:chartTrackingRefBased/>
  <w15:docId w15:val="{D2FC32C7-3B01-4C8A-B212-1F2500D0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C88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73912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073912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UIP-User</cp:lastModifiedBy>
  <cp:revision>4</cp:revision>
  <dcterms:created xsi:type="dcterms:W3CDTF">2023-07-19T04:03:00Z</dcterms:created>
  <dcterms:modified xsi:type="dcterms:W3CDTF">2023-07-19T05:48:00Z</dcterms:modified>
</cp:coreProperties>
</file>