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5184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03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536FA" w:rsidRPr="00B536FA" w:rsidRDefault="00B536FA" w:rsidP="00B536FA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536FA">
        <w:rPr>
          <w:rFonts w:ascii="Times New Roman" w:hAnsi="Times New Roman" w:cs="Times New Roman"/>
          <w:b/>
          <w:sz w:val="26"/>
          <w:szCs w:val="26"/>
        </w:rPr>
        <w:t>Приемная кампания — 2025: в НГТУ НЭТИ зафиксировали рекордный рост интереса абитуриентов к инженерным специальностям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B536FA">
        <w:rPr>
          <w:rFonts w:ascii="Times New Roman" w:hAnsi="Times New Roman" w:cs="Times New Roman"/>
          <w:b/>
          <w:sz w:val="26"/>
          <w:szCs w:val="26"/>
        </w:rPr>
        <w:t>Рост интереса абитуриентов к инженерным профессиям, увеличение среднего балла ЕГЭ и расширение как российской, так и международной географии: Новосибирский государственный технический университет НЭТИ подвел итоги приемной кампании 2025 года. Особенности приемной кампании озвучил в ходе пресс-конференции в ТАСС (Новосибирск) проректор по учебной работе НГТУ НЭТ</w:t>
      </w:r>
      <w:bookmarkStart w:id="0" w:name="_GoBack"/>
      <w:bookmarkEnd w:id="0"/>
      <w:r w:rsidRPr="00B536FA">
        <w:rPr>
          <w:rFonts w:ascii="Times New Roman" w:hAnsi="Times New Roman" w:cs="Times New Roman"/>
          <w:b/>
          <w:sz w:val="26"/>
          <w:szCs w:val="26"/>
        </w:rPr>
        <w:t xml:space="preserve">И Сергей Чернов.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В рамках минувшей приемной кампании в НГТУ НЭТИ на все уровни и формы обучения было подано рекордное за последние годы количество заявлений — более 17 000. На первый курс зачислено свыше 4000 абитуриентов, более 3000 из которых — на бюджет.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Главной особенностью приемной кампании этого года Сергей Чернов назвал беспрецедентный рост интереса к инженерным специальностям. Максимальный прирост поданных заявлений — в 2,5 раза — был зафиксирован на физико-техническом факультете. Существенно, на 50—80%, увеличилось число заявлений и на другие инженерные направления.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На десятки баллов выросли и проходные баллы, что привело и к увеличению среднего балла ЕГЭ. Абсолютным лидером стал физико-технический факультет: проходной балл на направление «Фотоника и оптоинформатика» вырос на 58 баллов. В числе самых востребованных инженерных направлений, показавших высокий конкурс и проходные баллы, — «Электроэнергетика и электротехника», «Прикладная математика и информатика» «Автоматизация технологических процессов и производств», «Химическая технология», «Физика», «Конструкторско-технологическое обеспечение машиностроительных производств» и «Авиастроение».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«Этот рост является результатом целого комплекса мер. В первую очередь — активной государственной политики по поддержке инженерного образования и масштабной профориентационной работы самого университета. Наш проект «ТехноНаставники» за два года охватил более 16 000 школьников из 20 регионов России, включая отдаленную сельскую местность», — отметил Сергей Чернов.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Качество приема также подтверждается ростом числа талантливых абитуриентов: в этом году НГТУ НЭТИ выбрали вдвое больше (по сравнению с прошлым годом) </w:t>
      </w:r>
      <w:r w:rsidRPr="00B536FA">
        <w:rPr>
          <w:rFonts w:ascii="Times New Roman" w:hAnsi="Times New Roman" w:cs="Times New Roman"/>
          <w:sz w:val="26"/>
          <w:szCs w:val="26"/>
        </w:rPr>
        <w:lastRenderedPageBreak/>
        <w:t>победителей и призеров всероссийских олимпиад. Новые образовательные программы, предложенные абитуриентам этого года, подтвердили свою актуальность: состоялся первый набор на единственную в России программу двойных дипломов в области машиностроения для российских студентов, реализуемую совместно с Шэньянским технологическим институтом, — «Конструкторско-технологическое обеспечение машиностроительных производств». Кроме того, более 200 человек поступило на совместные программы НГТУ НЭТИ и Университета Уси: «Интернет вещей», «Программная инженерия» и «Технологии больших данных».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«НГТУ НЭТИ наращивает географию как российских, так и зарубежных абитуриентов. Более 1700 студентов первого курса в этом году — из других регионов России. Что касается иностранных студентов, теперь в НГТУ НЭТИ учатся представители 49 стран мира. В этом году в наш университет поступили первые слушатели подготовительных курсов, открытых осенью прошлого года на базе Русских домов в Буркина-Фасо и Нигере. Абитуриенты отдали свое предпочтение направлениям, связанным с энергетикой и автоматизацией в нефтегазовой отрасли. В рамках расширения сотрудничества совместно с Центром народной дипломатии планируем открытие подготовительных факультетов в новых странах, таких как Гана, Гвинея, Мали и Руанда», — сообщил проректор в ходе пресс-конференции.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>С 1 сентября приступила к учебе также группа иностранных студентов в рамках программы целевой подготовки кадров для нефтяной компании Нигера «Sonidep».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«НГТУ НЭТИ сохраняет статус лидера по целевой подготовке кадров для оборонно-промышленного комплекса. В рамках приемной кампании этого года по целевой квоте зачислено 130 человек, абсолютное большинство — в интересах предприятий ОПК. Конкурс на некоторые направления подготовки достигал 17—19 человек на место», — подчеркнул Сергей Чернов. 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>Среди заказчиков целевой подготовки — ведущие предприятия ОПК и высокотехнологичных отраслей со всей России: АО «ИСС» им. Решетнёва», ПАО «ОАК» (НАЗ им. Чкалова), АО «Новосибирский приборостроительный завод», ПАО «Россети Сибирь», АО «Алтайский Химпром» и многие другие.</w:t>
      </w:r>
    </w:p>
    <w:p w:rsidR="00B536FA" w:rsidRPr="00B536FA" w:rsidRDefault="00B536FA" w:rsidP="00B536F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536FA">
        <w:rPr>
          <w:rFonts w:ascii="Times New Roman" w:hAnsi="Times New Roman" w:cs="Times New Roman"/>
          <w:sz w:val="26"/>
          <w:szCs w:val="26"/>
        </w:rPr>
        <w:t xml:space="preserve">По отдельной квоте для детей участников СВО и боевых действий на территории РФ и за границей, а также самих участников СВО зачислено 136 человек, что почти в два раза больше, чем в 2024 году. 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22F" w:rsidRDefault="009A722F">
      <w:pPr>
        <w:spacing w:after="0" w:line="240" w:lineRule="auto"/>
      </w:pPr>
      <w:r>
        <w:separator/>
      </w:r>
    </w:p>
  </w:endnote>
  <w:endnote w:type="continuationSeparator" w:id="0">
    <w:p w:rsidR="009A722F" w:rsidRDefault="009A72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22F" w:rsidRDefault="009A722F">
      <w:pPr>
        <w:spacing w:after="0" w:line="240" w:lineRule="auto"/>
      </w:pPr>
      <w:r>
        <w:separator/>
      </w:r>
    </w:p>
  </w:footnote>
  <w:footnote w:type="continuationSeparator" w:id="0">
    <w:p w:rsidR="009A722F" w:rsidRDefault="009A722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C7088"/>
    <w:rsid w:val="0029648C"/>
    <w:rsid w:val="00306397"/>
    <w:rsid w:val="00320708"/>
    <w:rsid w:val="0037706B"/>
    <w:rsid w:val="00377EBE"/>
    <w:rsid w:val="00381EFE"/>
    <w:rsid w:val="0039350F"/>
    <w:rsid w:val="003A3C02"/>
    <w:rsid w:val="003F0DAA"/>
    <w:rsid w:val="00434264"/>
    <w:rsid w:val="004D1E32"/>
    <w:rsid w:val="005C347C"/>
    <w:rsid w:val="00651844"/>
    <w:rsid w:val="00692DEB"/>
    <w:rsid w:val="00722179"/>
    <w:rsid w:val="007E5D45"/>
    <w:rsid w:val="00851C93"/>
    <w:rsid w:val="008E386A"/>
    <w:rsid w:val="0091470B"/>
    <w:rsid w:val="009558BD"/>
    <w:rsid w:val="009A722F"/>
    <w:rsid w:val="009B18DF"/>
    <w:rsid w:val="009D2374"/>
    <w:rsid w:val="009E6B78"/>
    <w:rsid w:val="00A75739"/>
    <w:rsid w:val="00A82B67"/>
    <w:rsid w:val="00A97BC9"/>
    <w:rsid w:val="00B25E76"/>
    <w:rsid w:val="00B30C9C"/>
    <w:rsid w:val="00B536FA"/>
    <w:rsid w:val="00B80F48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771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2025-09-03T08:07:00Z</dcterms:created>
  <dcterms:modified xsi:type="dcterms:W3CDTF">2025-09-03T08:07:00Z</dcterms:modified>
</cp:coreProperties>
</file>