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5D45" w:rsidRDefault="00D741C1">
      <w:pPr>
        <w:rPr>
          <w:b/>
        </w:rPr>
      </w:pPr>
      <w:r>
        <w:rPr>
          <w:b/>
          <w:noProof/>
          <w:lang w:eastAsia="ru-RU"/>
        </w:rPr>
        <mc:AlternateContent>
          <mc:Choice Requires="wpg">
            <w:drawing>
              <wp:inline distT="0" distB="0" distL="0" distR="0">
                <wp:extent cx="5733415" cy="1268730"/>
                <wp:effectExtent l="0" t="0" r="635" b="7620"/>
                <wp:docPr id="1" name="Рисунок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744429560" name="logo.jpeg"/>
                        <pic:cNvPicPr>
                          <a:picLocks noChangeAspect="1"/>
                        </pic:cNvPicPr>
                      </pic:nvPicPr>
                      <pic:blipFill>
                        <a:blip r:embed="rId6"/>
                        <a:stretch/>
                      </pic:blipFill>
                      <pic:spPr bwMode="auto">
                        <a:xfrm>
                          <a:off x="0" y="0"/>
                          <a:ext cx="5733414" cy="12687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451.45pt;height:99.90pt;mso-wrap-distance-left:0.00pt;mso-wrap-distance-top:0.00pt;mso-wrap-distance-right:0.00pt;mso-wrap-distance-bottom:0.00pt;" stroked="false">
                <v:path textboxrect="0,0,0,0"/>
                <v:imagedata r:id="rId8" o:title=""/>
              </v:shape>
            </w:pict>
          </mc:Fallback>
        </mc:AlternateContent>
      </w:r>
    </w:p>
    <w:p w:rsidR="007E5D45" w:rsidRPr="00F877D4" w:rsidRDefault="00CC78C1">
      <w:pPr>
        <w:spacing w:line="240" w:lineRule="auto"/>
        <w:contextualSpacing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29</w:t>
      </w:r>
      <w:r w:rsidR="009B18DF" w:rsidRPr="00F877D4">
        <w:rPr>
          <w:rFonts w:ascii="Times New Roman" w:eastAsia="Times New Roman" w:hAnsi="Times New Roman" w:cs="Times New Roman"/>
          <w:b/>
        </w:rPr>
        <w:t xml:space="preserve"> </w:t>
      </w:r>
      <w:r w:rsidR="00160FD9">
        <w:rPr>
          <w:rFonts w:ascii="Times New Roman" w:eastAsia="Times New Roman" w:hAnsi="Times New Roman" w:cs="Times New Roman"/>
          <w:b/>
        </w:rPr>
        <w:t>декабря</w:t>
      </w:r>
      <w:r w:rsidR="00D741C1" w:rsidRPr="00F877D4">
        <w:rPr>
          <w:rFonts w:ascii="Times New Roman" w:eastAsia="Times New Roman" w:hAnsi="Times New Roman" w:cs="Times New Roman"/>
          <w:b/>
        </w:rPr>
        <w:t xml:space="preserve"> 2025 года</w:t>
      </w:r>
    </w:p>
    <w:p w:rsidR="007E5D45" w:rsidRPr="00F877D4" w:rsidRDefault="00D741C1">
      <w:pPr>
        <w:spacing w:line="240" w:lineRule="auto"/>
        <w:contextualSpacing/>
        <w:rPr>
          <w:rFonts w:ascii="Times New Roman" w:eastAsia="Times New Roman" w:hAnsi="Times New Roman" w:cs="Times New Roman"/>
          <w:b/>
        </w:rPr>
      </w:pPr>
      <w:r w:rsidRPr="00F877D4">
        <w:rPr>
          <w:rFonts w:ascii="Times New Roman" w:eastAsia="Times New Roman" w:hAnsi="Times New Roman" w:cs="Times New Roman"/>
          <w:b/>
        </w:rPr>
        <w:t>Пресс-релиз</w:t>
      </w:r>
    </w:p>
    <w:p w:rsidR="007E5D45" w:rsidRDefault="007E5D45" w:rsidP="00E95025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CC78C1" w:rsidRDefault="00CC78C1" w:rsidP="005765E9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CC78C1">
        <w:rPr>
          <w:rFonts w:ascii="Times New Roman" w:hAnsi="Times New Roman" w:cs="Times New Roman"/>
          <w:b/>
          <w:sz w:val="28"/>
          <w:szCs w:val="28"/>
        </w:rPr>
        <w:t xml:space="preserve">НГТУ НЭТИ вошел в топ-десять ИТ-вузов России с самыми высокими зарплатами выпускников </w:t>
      </w:r>
    </w:p>
    <w:p w:rsidR="00CC78C1" w:rsidRDefault="00CC78C1" w:rsidP="00CC78C1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Новосибирский государственный технический университет НЭТИ вошел в десятку лучших вузов страны по уровню зарплат ИТ-специалистов. Такие данные в уходящем 2025 году опубликовал крупный сервис по поиску работы и подбору сотрудников.</w:t>
      </w:r>
    </w:p>
    <w:p w:rsidR="00CC78C1" w:rsidRDefault="00CC78C1" w:rsidP="00CC78C1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НГТУ НЭТИ вошел в топ-10 IT-вузов России — об этом говорит </w:t>
      </w:r>
      <w:hyperlink r:id="rId9">
        <w:r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</w:rPr>
          <w:t>рейтинг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сервиса SuperJob. В зарплатном показателе НГТУ НЭТИ занял девятое место (190 тысяч рублей), поднявшись на одну строчку </w:t>
      </w:r>
      <w:hyperlink r:id="rId10">
        <w:r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</w:rPr>
          <w:t>с 2024 года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>. Национальный исследовательский Томский политехнический университет и Уральский федеральный университет им. первого президента России Б. Н. Ельцина разделили десятое место (180 тыс. рублей).</w:t>
      </w:r>
    </w:p>
    <w:p w:rsidR="00CC78C1" w:rsidRDefault="00CC78C1" w:rsidP="00CC78C1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Ведущими факультетами по выпуску ИТ-специалистов в НГТУ НЭТИ являются факультеты автоматики и вычислительной техники и прикладной математики и информатики, хотя подготовку специалистов IT-профилей для различных отраслей экономики ведут все факультеты вуза, кроме факультета гуманитарного образования. </w:t>
      </w:r>
    </w:p>
    <w:p w:rsidR="00CC78C1" w:rsidRDefault="00CC78C1" w:rsidP="00CC78C1">
      <w:pPr>
        <w:rPr>
          <w:rFonts w:ascii="Times New Roman" w:eastAsia="Times New Roman" w:hAnsi="Times New Roman" w:cs="Times New Roman"/>
          <w:strike/>
          <w:sz w:val="28"/>
          <w:szCs w:val="28"/>
          <w:highlight w:val="green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рамках программы «Приоритет-2030» в НГТУ НЭТИ реализуется проект «Цифровая кафедра», где любой студент может получить бесплатно вторую специальность по ИТ-компетенциям. </w:t>
      </w:r>
    </w:p>
    <w:p w:rsidR="00CC78C1" w:rsidRDefault="00CC78C1" w:rsidP="00CC78C1">
      <w:pPr>
        <w:rPr>
          <w:rFonts w:ascii="Times New Roman" w:eastAsia="Times New Roman" w:hAnsi="Times New Roman" w:cs="Times New Roman"/>
          <w:sz w:val="28"/>
          <w:szCs w:val="28"/>
        </w:rPr>
      </w:pPr>
      <w:hyperlink r:id="rId11">
        <w:r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</w:rPr>
          <w:t>Напомним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>, в 2025 году НГТУ НЭТИ занял второе место регионального сектора российского рейтинга вузов цифровой экономики в рейтинге, сформированном АНО «Цифровая экономика» при поддержке Ассоциации предприятий компьютерных и информационных технологий. Здесь учитывались оценка вузов компаниями цифровой экономики и масштаб подготовки ИТ-специалистов.</w:t>
      </w:r>
    </w:p>
    <w:p w:rsidR="00CC78C1" w:rsidRDefault="00CC78C1" w:rsidP="00CC78C1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IT-направление вуза постоянно развивается и находит поддержку индустриальных партнеров. В 2024 году в НГТУ НЭТИ открылись первая в Новосибирской области специализированная </w:t>
      </w:r>
      <w:hyperlink r:id="rId12">
        <w:r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</w:rPr>
          <w:t>лаборатория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ведущего разработчика инфраструктурного программного обеспечения «Группы Астра» и  специализированная учебно-исследовательская </w:t>
      </w:r>
      <w:hyperlink r:id="rId13">
        <w:r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</w:rPr>
          <w:t>лаборатория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ведущего российского разработчика экосистемы решений для информационной безопасности UserGate. Кроме этого, появились </w:t>
      </w:r>
      <w:hyperlink r:id="rId14">
        <w:r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</w:rPr>
          <w:t>две лаборатории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сетевых технологий, где студенты научатся проектировать компьютерные сети, настраивать сетевое оборудование, а также создавать системы цифровой телефонии.</w:t>
      </w:r>
    </w:p>
    <w:p w:rsidR="00CC78C1" w:rsidRDefault="00CC78C1" w:rsidP="00CC78C1">
      <w:pPr>
        <w:rPr>
          <w:rFonts w:ascii="Times New Roman" w:eastAsia="Times New Roman" w:hAnsi="Times New Roman" w:cs="Times New Roman"/>
          <w:sz w:val="28"/>
          <w:szCs w:val="28"/>
        </w:rPr>
      </w:pPr>
      <w:bookmarkStart w:id="0" w:name="_no2gvqj47c3e" w:colFirst="0" w:colLast="0"/>
      <w:bookmarkEnd w:id="0"/>
      <w:r>
        <w:rPr>
          <w:rFonts w:ascii="Times New Roman" w:eastAsia="Times New Roman" w:hAnsi="Times New Roman" w:cs="Times New Roman"/>
          <w:sz w:val="28"/>
          <w:szCs w:val="28"/>
        </w:rPr>
        <w:t xml:space="preserve">С 2025/2026 учебного года </w:t>
      </w:r>
      <w:hyperlink r:id="rId15">
        <w:r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</w:rPr>
          <w:t>стартовало обучение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по программе «Разработка доверенного системного и прикладного программного обеспечения», нацеленное на подготовку ИТ-специалистов топ уровня. Программа осуществляется по инициативе Минцифры России при участии Аналитического центра при Правительстве РФ.</w:t>
      </w:r>
    </w:p>
    <w:p w:rsidR="007E5D45" w:rsidRDefault="00D741C1" w:rsidP="00653FFA">
      <w:pPr>
        <w:rPr>
          <w:sz w:val="28"/>
          <w:szCs w:val="28"/>
        </w:rPr>
      </w:pPr>
      <w:bookmarkStart w:id="1" w:name="_GoBack"/>
      <w:bookmarkEnd w:id="1"/>
      <w:r w:rsidRPr="00AE3C49">
        <w:rPr>
          <w:sz w:val="28"/>
          <w:szCs w:val="28"/>
        </w:rPr>
        <w:t>____________________</w:t>
      </w:r>
      <w:r>
        <w:rPr>
          <w:sz w:val="28"/>
          <w:szCs w:val="28"/>
        </w:rPr>
        <w:t>_______________________________</w:t>
      </w:r>
    </w:p>
    <w:p w:rsidR="007E5D45" w:rsidRPr="00FB1F9A" w:rsidRDefault="00D741C1">
      <w:pPr>
        <w:rPr>
          <w:sz w:val="20"/>
          <w:szCs w:val="20"/>
        </w:rPr>
      </w:pPr>
      <w:r w:rsidRPr="00FB1F9A">
        <w:rPr>
          <w:sz w:val="20"/>
          <w:szCs w:val="20"/>
        </w:rPr>
        <w:t>Для СМИ</w:t>
      </w:r>
    </w:p>
    <w:p w:rsidR="007E5D45" w:rsidRPr="00FB1F9A" w:rsidRDefault="00D741C1">
      <w:pPr>
        <w:rPr>
          <w:sz w:val="20"/>
          <w:szCs w:val="20"/>
        </w:rPr>
      </w:pPr>
      <w:r w:rsidRPr="00FB1F9A">
        <w:rPr>
          <w:sz w:val="20"/>
          <w:szCs w:val="20"/>
        </w:rPr>
        <w:t>Пресс-секретарь НГТУ НЭТИ Елена Танажко, is@nstu.ru, +7-913-398-50-49</w:t>
      </w:r>
    </w:p>
    <w:p w:rsidR="007E5D45" w:rsidRDefault="00D741C1">
      <w:pPr>
        <w:shd w:val="clear" w:color="auto" w:fill="FFFFFF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</w:t>
      </w:r>
    </w:p>
    <w:tbl>
      <w:tblPr>
        <w:tblStyle w:val="StGen0"/>
        <w:tblW w:w="9223" w:type="dxa"/>
        <w:tblLayout w:type="fixed"/>
        <w:tblLook w:val="0400" w:firstRow="0" w:lastRow="0" w:firstColumn="0" w:lastColumn="0" w:noHBand="0" w:noVBand="1"/>
      </w:tblPr>
      <w:tblGrid>
        <w:gridCol w:w="2552"/>
        <w:gridCol w:w="2977"/>
        <w:gridCol w:w="2694"/>
        <w:gridCol w:w="250"/>
        <w:gridCol w:w="250"/>
        <w:gridCol w:w="250"/>
        <w:gridCol w:w="250"/>
      </w:tblGrid>
      <w:tr w:rsidR="007E5D45">
        <w:tc>
          <w:tcPr>
            <w:tcW w:w="2552" w:type="dxa"/>
            <w:shd w:val="clear" w:color="FFFFFF" w:fill="FFFFFF"/>
          </w:tcPr>
          <w:p w:rsidR="007E5D45" w:rsidRDefault="00D741C1">
            <w:pPr>
              <w:tabs>
                <w:tab w:val="center" w:pos="4677"/>
                <w:tab w:val="right" w:pos="9355"/>
              </w:tabs>
              <w:rPr>
                <w:lang w:val="ru-RU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152400" cy="161925"/>
                      <wp:effectExtent l="0" t="0" r="0" b="0"/>
                      <wp:docPr id="2" name="Рисунок 3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233885847" name=""/>
                              <pic:cNvPicPr/>
                            </pic:nvPicPr>
                            <pic:blipFill>
                              <a:blip r:embed="rId16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52399" cy="16192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" o:spid="_x0000_s1" type="#_x0000_t75" style="width:12.00pt;height:12.75pt;mso-wrap-distance-left:0.00pt;mso-wrap-distance-top:0.00pt;mso-wrap-distance-right:0.00pt;mso-wrap-distance-bottom:0.00pt;" stroked="false">
                      <v:path textboxrect="0,0,0,0"/>
                      <v:imagedata r:id="rId17" o:title=""/>
                    </v:shape>
                  </w:pict>
                </mc:Fallback>
              </mc:AlternateContent>
            </w:r>
            <w:r>
              <w:rPr>
                <w:lang w:val="ru-RU"/>
              </w:rPr>
              <w:t xml:space="preserve"> </w:t>
            </w:r>
            <w:hyperlink r:id="rId18" w:tooltip="https://dzen.ru/nstu_neti" w:history="1">
              <w:r>
                <w:rPr>
                  <w:rStyle w:val="af"/>
                  <w:lang w:val="ru-RU"/>
                </w:rPr>
                <w:t>Яндекс.Дзен</w:t>
              </w:r>
            </w:hyperlink>
          </w:p>
          <w:p w:rsidR="007E5D45" w:rsidRDefault="00D741C1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152400" cy="152400"/>
                      <wp:effectExtent l="0" t="0" r="0" b="0"/>
                      <wp:docPr id="3" name="image7.png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612455538" name="image7.png"/>
                              <pic:cNvPicPr/>
                            </pic:nvPicPr>
                            <pic:blipFill>
                              <a:blip r:embed="rId19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52399" cy="152399"/>
                              </a:xfrm>
                              <a:prstGeom prst="rect">
                                <a:avLst/>
                              </a:prstGeom>
                              <a:ln/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2" o:spid="_x0000_s2" type="#_x0000_t75" style="width:12.00pt;height:12.00pt;mso-wrap-distance-left:0.00pt;mso-wrap-distance-top:0.00pt;mso-wrap-distance-right:0.00pt;mso-wrap-distance-bottom:0.00pt;">
                      <v:path textboxrect="0,0,0,0"/>
                      <v:imagedata r:id="rId20" o:title=""/>
                    </v:shape>
                  </w:pict>
                </mc:Fallback>
              </mc:AlternateContent>
            </w:r>
            <w:r>
              <w:rPr>
                <w:color w:val="0000FF"/>
                <w:u w:val="single"/>
                <w:lang w:val="ru-RU"/>
              </w:rPr>
              <w:t xml:space="preserve"> ВКонтакте</w:t>
            </w:r>
          </w:p>
        </w:tc>
        <w:tc>
          <w:tcPr>
            <w:tcW w:w="2977" w:type="dxa"/>
            <w:shd w:val="clear" w:color="FFFFFF" w:fill="FFFFFF"/>
          </w:tcPr>
          <w:p w:rsidR="007E5D45" w:rsidRDefault="00D741C1">
            <w:pPr>
              <w:tabs>
                <w:tab w:val="center" w:pos="4677"/>
                <w:tab w:val="right" w:pos="9355"/>
              </w:tabs>
              <w:ind w:left="-113" w:firstLine="113"/>
              <w:rPr>
                <w:lang w:val="ru-RU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171450" cy="171450"/>
                      <wp:effectExtent l="0" t="0" r="0" b="0"/>
                      <wp:docPr id="4" name="Рисунок 10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555682236" name=""/>
                              <pic:cNvPicPr/>
                            </pic:nvPicPr>
                            <pic:blipFill>
                              <a:blip r:embed="rId21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71450" cy="171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3" o:spid="_x0000_s3" type="#_x0000_t75" style="width:13.50pt;height:13.50pt;mso-wrap-distance-left:0.00pt;mso-wrap-distance-top:0.00pt;mso-wrap-distance-right:0.00pt;mso-wrap-distance-bottom:0.00pt;" stroked="false">
                      <v:path textboxrect="0,0,0,0"/>
                      <v:imagedata r:id="rId22" o:title=""/>
                    </v:shape>
                  </w:pict>
                </mc:Fallback>
              </mc:AlternateContent>
            </w:r>
            <w:r>
              <w:rPr>
                <w:lang w:val="en-US"/>
              </w:rPr>
              <w:t xml:space="preserve"> </w:t>
            </w:r>
            <w:hyperlink r:id="rId23" w:tooltip="https://t.me/nstu_neti" w:history="1">
              <w:r>
                <w:rPr>
                  <w:rStyle w:val="af"/>
                  <w:lang w:val="ru-RU"/>
                </w:rPr>
                <w:t>Телеграм</w:t>
              </w:r>
            </w:hyperlink>
          </w:p>
          <w:p w:rsidR="007E5D45" w:rsidRDefault="00D741C1">
            <w:pPr>
              <w:tabs>
                <w:tab w:val="center" w:pos="4677"/>
                <w:tab w:val="right" w:pos="9355"/>
              </w:tabs>
              <w:ind w:left="-113" w:firstLine="113"/>
              <w:rPr>
                <w:lang w:val="ru-RU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152400" cy="152400"/>
                      <wp:effectExtent l="0" t="0" r="0" b="0"/>
                      <wp:docPr id="5" name="image2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387108416" name="image2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    <pic:cNvPicPr/>
                            </pic:nvPicPr>
                            <pic:blipFill>
                              <a:blip r:embed="rId24"/>
                              <a:srcRect l="4953" t="4401" r="4912" b="5462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52399" cy="152399"/>
                              </a:xfrm>
                              <a:prstGeom prst="rect">
                                <a:avLst/>
                              </a:prstGeom>
                              <a:ln/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4" o:spid="_x0000_s4" type="#_x0000_t75" style="width:12.00pt;height:12.00pt;mso-wrap-distance-left:0.00pt;mso-wrap-distance-top:0.00pt;mso-wrap-distance-right:0.00pt;mso-wrap-distance-bottom:0.00pt;">
                      <v:path textboxrect="0,0,0,0"/>
                      <v:imagedata r:id="rId25" o:title=""/>
                    </v:shape>
                  </w:pict>
                </mc:Fallback>
              </mc:AlternateContent>
            </w:r>
            <w:r>
              <w:rPr>
                <w:lang w:val="en-US"/>
              </w:rPr>
              <w:t xml:space="preserve"> </w:t>
            </w:r>
            <w:hyperlink r:id="rId26" w:tooltip="https://www.nstu.ru/media/foto_video" w:history="1">
              <w:r>
                <w:rPr>
                  <w:rStyle w:val="af"/>
                  <w:lang w:val="ru-RU"/>
                </w:rPr>
                <w:t>Фото и видео</w:t>
              </w:r>
            </w:hyperlink>
          </w:p>
          <w:p w:rsidR="007E5D45" w:rsidRDefault="007E5D45">
            <w:pPr>
              <w:tabs>
                <w:tab w:val="center" w:pos="4677"/>
                <w:tab w:val="right" w:pos="9355"/>
              </w:tabs>
              <w:ind w:left="714"/>
              <w:rPr>
                <w:lang w:val="en-US"/>
              </w:rPr>
            </w:pPr>
          </w:p>
        </w:tc>
        <w:tc>
          <w:tcPr>
            <w:tcW w:w="2694" w:type="dxa"/>
            <w:shd w:val="clear" w:color="FFFFFF" w:fill="FFFFFF"/>
          </w:tcPr>
          <w:p w:rsidR="007E5D45" w:rsidRDefault="00D741C1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142875" cy="152400"/>
                      <wp:effectExtent l="0" t="0" r="0" b="0"/>
                      <wp:docPr id="6" name="image3.png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446129049" name="image3.png"/>
                              <pic:cNvPicPr/>
                            </pic:nvPicPr>
                            <pic:blipFill>
                              <a:blip r:embed="rId27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42875" cy="152399"/>
                              </a:xfrm>
                              <a:prstGeom prst="rect">
                                <a:avLst/>
                              </a:prstGeom>
                              <a:ln/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5" o:spid="_x0000_s5" type="#_x0000_t75" style="width:11.25pt;height:12.00pt;mso-wrap-distance-left:0.00pt;mso-wrap-distance-top:0.00pt;mso-wrap-distance-right:0.00pt;mso-wrap-distance-bottom:0.00pt;">
                      <v:path textboxrect="0,0,0,0"/>
                      <v:imagedata r:id="rId28" o:title=""/>
                    </v:shape>
                  </w:pict>
                </mc:Fallback>
              </mc:AlternateContent>
            </w:r>
            <w:r>
              <w:rPr>
                <w:lang w:val="ru-RU"/>
              </w:rPr>
              <w:t xml:space="preserve"> </w:t>
            </w:r>
            <w:hyperlink r:id="rId29" w:tooltip="http://www.nstu.ru/news" w:history="1">
              <w:r>
                <w:rPr>
                  <w:color w:val="0000FF"/>
                  <w:u w:val="single"/>
                  <w:lang w:val="ru-RU"/>
                </w:rPr>
                <w:t>Новости</w:t>
              </w:r>
            </w:hyperlink>
          </w:p>
          <w:p w:rsidR="007E5D45" w:rsidRDefault="00D741C1">
            <w:pPr>
              <w:tabs>
                <w:tab w:val="center" w:pos="4677"/>
                <w:tab w:val="right" w:pos="9355"/>
              </w:tabs>
              <w:rPr>
                <w:lang w:val="ru-RU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152400" cy="142875"/>
                      <wp:effectExtent l="0" t="0" r="0" b="0"/>
                      <wp:docPr id="7" name="image1.png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677662375" name="image1.png"/>
                              <pic:cNvPicPr/>
                            </pic:nvPicPr>
                            <pic:blipFill>
                              <a:blip r:embed="rId30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52399" cy="142875"/>
                              </a:xfrm>
                              <a:prstGeom prst="rect">
                                <a:avLst/>
                              </a:prstGeom>
                              <a:ln/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6" o:spid="_x0000_s6" type="#_x0000_t75" style="width:12.00pt;height:11.25pt;mso-wrap-distance-left:0.00pt;mso-wrap-distance-top:0.00pt;mso-wrap-distance-right:0.00pt;mso-wrap-distance-bottom:0.00pt;">
                      <v:path textboxrect="0,0,0,0"/>
                      <v:imagedata r:id="rId31" o:title=""/>
                    </v:shape>
                  </w:pict>
                </mc:Fallback>
              </mc:AlternateContent>
            </w:r>
            <w:r>
              <w:rPr>
                <w:lang w:val="ru-RU"/>
              </w:rPr>
              <w:t xml:space="preserve"> </w:t>
            </w:r>
            <w:hyperlink r:id="rId32" w:tooltip="http://www.nstu.ru/pressreleases" w:history="1">
              <w:r>
                <w:rPr>
                  <w:color w:val="0000FF"/>
                  <w:u w:val="single"/>
                  <w:lang w:val="ru-RU"/>
                </w:rPr>
                <w:t>Пресс</w:t>
              </w:r>
            </w:hyperlink>
            <w:r>
              <w:rPr>
                <w:color w:val="0000FF"/>
                <w:u w:val="single"/>
                <w:lang w:val="ru-RU"/>
              </w:rPr>
              <w:t>-релизы</w:t>
            </w:r>
          </w:p>
        </w:tc>
        <w:tc>
          <w:tcPr>
            <w:tcW w:w="250" w:type="dxa"/>
          </w:tcPr>
          <w:p w:rsidR="007E5D45" w:rsidRDefault="007E5D45">
            <w:pPr>
              <w:tabs>
                <w:tab w:val="center" w:pos="4677"/>
                <w:tab w:val="right" w:pos="9355"/>
              </w:tabs>
              <w:rPr>
                <w:lang w:val="ru-RU"/>
              </w:rPr>
            </w:pPr>
          </w:p>
        </w:tc>
        <w:tc>
          <w:tcPr>
            <w:tcW w:w="250" w:type="dxa"/>
          </w:tcPr>
          <w:p w:rsidR="007E5D45" w:rsidRDefault="00D741C1">
            <w:pPr>
              <w:tabs>
                <w:tab w:val="center" w:pos="4677"/>
                <w:tab w:val="right" w:pos="9355"/>
              </w:tabs>
              <w:rPr>
                <w:lang w:val="ru-RU"/>
              </w:rPr>
            </w:pPr>
            <w:r>
              <w:rPr>
                <w:lang w:val="ru-RU"/>
              </w:rPr>
              <w:t xml:space="preserve">      </w:t>
            </w:r>
          </w:p>
        </w:tc>
        <w:tc>
          <w:tcPr>
            <w:tcW w:w="250" w:type="dxa"/>
          </w:tcPr>
          <w:p w:rsidR="007E5D45" w:rsidRDefault="00D741C1">
            <w:pPr>
              <w:tabs>
                <w:tab w:val="center" w:pos="4677"/>
                <w:tab w:val="right" w:pos="9355"/>
              </w:tabs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</w:p>
        </w:tc>
        <w:tc>
          <w:tcPr>
            <w:tcW w:w="250" w:type="dxa"/>
            <w:shd w:val="clear" w:color="FFFFFF" w:fill="FFFFFF"/>
          </w:tcPr>
          <w:p w:rsidR="007E5D45" w:rsidRDefault="007E5D45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</w:p>
        </w:tc>
      </w:tr>
    </w:tbl>
    <w:p w:rsidR="007E5D45" w:rsidRDefault="007E5D45" w:rsidP="00DE3FA4">
      <w:pPr>
        <w:rPr>
          <w:rFonts w:ascii="Times New Roman" w:eastAsia="Times New Roman" w:hAnsi="Times New Roman" w:cs="Times New Roman"/>
          <w:sz w:val="28"/>
          <w:szCs w:val="28"/>
        </w:rPr>
      </w:pPr>
    </w:p>
    <w:sectPr w:rsidR="007E5D45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67AB6" w:rsidRDefault="00767AB6">
      <w:pPr>
        <w:spacing w:after="0" w:line="240" w:lineRule="auto"/>
      </w:pPr>
      <w:r>
        <w:separator/>
      </w:r>
    </w:p>
  </w:endnote>
  <w:endnote w:type="continuationSeparator" w:id="0">
    <w:p w:rsidR="00767AB6" w:rsidRDefault="00767A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67AB6" w:rsidRDefault="00767AB6">
      <w:pPr>
        <w:spacing w:after="0" w:line="240" w:lineRule="auto"/>
      </w:pPr>
      <w:r>
        <w:separator/>
      </w:r>
    </w:p>
  </w:footnote>
  <w:footnote w:type="continuationSeparator" w:id="0">
    <w:p w:rsidR="00767AB6" w:rsidRDefault="00767AB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5D45"/>
    <w:rsid w:val="00004CD7"/>
    <w:rsid w:val="00022852"/>
    <w:rsid w:val="000243BF"/>
    <w:rsid w:val="0003357D"/>
    <w:rsid w:val="000546BE"/>
    <w:rsid w:val="000737AB"/>
    <w:rsid w:val="00086398"/>
    <w:rsid w:val="001314E4"/>
    <w:rsid w:val="001570C9"/>
    <w:rsid w:val="00160FD9"/>
    <w:rsid w:val="001620D3"/>
    <w:rsid w:val="001B5086"/>
    <w:rsid w:val="001C69CF"/>
    <w:rsid w:val="0024320C"/>
    <w:rsid w:val="0029648C"/>
    <w:rsid w:val="00306397"/>
    <w:rsid w:val="00320708"/>
    <w:rsid w:val="00365B91"/>
    <w:rsid w:val="0037706B"/>
    <w:rsid w:val="00377EBE"/>
    <w:rsid w:val="00381EFE"/>
    <w:rsid w:val="0039350F"/>
    <w:rsid w:val="003A3C02"/>
    <w:rsid w:val="003C1CDF"/>
    <w:rsid w:val="003E3F17"/>
    <w:rsid w:val="003E4263"/>
    <w:rsid w:val="003F0DAA"/>
    <w:rsid w:val="004D1E32"/>
    <w:rsid w:val="005765E9"/>
    <w:rsid w:val="005B0AE1"/>
    <w:rsid w:val="005C347C"/>
    <w:rsid w:val="005F324A"/>
    <w:rsid w:val="006421E0"/>
    <w:rsid w:val="00651844"/>
    <w:rsid w:val="00653FFA"/>
    <w:rsid w:val="00692DEB"/>
    <w:rsid w:val="006C484B"/>
    <w:rsid w:val="00722179"/>
    <w:rsid w:val="00767AB6"/>
    <w:rsid w:val="007C232F"/>
    <w:rsid w:val="007E5D45"/>
    <w:rsid w:val="00851C93"/>
    <w:rsid w:val="008E386A"/>
    <w:rsid w:val="0091470B"/>
    <w:rsid w:val="00941E4A"/>
    <w:rsid w:val="009558BD"/>
    <w:rsid w:val="009B18DF"/>
    <w:rsid w:val="009D2374"/>
    <w:rsid w:val="009E6B78"/>
    <w:rsid w:val="009F3B73"/>
    <w:rsid w:val="00A24C1B"/>
    <w:rsid w:val="00A61D57"/>
    <w:rsid w:val="00A75739"/>
    <w:rsid w:val="00A82B67"/>
    <w:rsid w:val="00A97BC9"/>
    <w:rsid w:val="00AD11F9"/>
    <w:rsid w:val="00AD2B80"/>
    <w:rsid w:val="00AE3C49"/>
    <w:rsid w:val="00B25E76"/>
    <w:rsid w:val="00B30C9C"/>
    <w:rsid w:val="00B80F48"/>
    <w:rsid w:val="00BD684A"/>
    <w:rsid w:val="00BF33C1"/>
    <w:rsid w:val="00C15E38"/>
    <w:rsid w:val="00C9178A"/>
    <w:rsid w:val="00CC13DE"/>
    <w:rsid w:val="00CC78C1"/>
    <w:rsid w:val="00D741C1"/>
    <w:rsid w:val="00DE3FA4"/>
    <w:rsid w:val="00DE7242"/>
    <w:rsid w:val="00E87963"/>
    <w:rsid w:val="00E90A58"/>
    <w:rsid w:val="00E95025"/>
    <w:rsid w:val="00F14255"/>
    <w:rsid w:val="00F72ADD"/>
    <w:rsid w:val="00F877D4"/>
    <w:rsid w:val="00FA3C52"/>
    <w:rsid w:val="00FA6F95"/>
    <w:rsid w:val="00FB1F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064A91"/>
  <w15:docId w15:val="{12D24EA2-089C-4FA9-9943-0F6A0A4014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Заголовок Знак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d">
    <w:name w:val="caption"/>
    <w:basedOn w:val="a"/>
    <w:next w:val="a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</w:style>
  <w:style w:type="table" w:styleId="ae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">
    <w:name w:val="Hyperlink"/>
    <w:uiPriority w:val="99"/>
    <w:unhideWhenUsed/>
    <w:rPr>
      <w:color w:val="0563C1" w:themeColor="hyperlink"/>
      <w:u w:val="single"/>
    </w:rPr>
  </w:style>
  <w:style w:type="paragraph" w:styleId="af0">
    <w:name w:val="footnote text"/>
    <w:basedOn w:val="a"/>
    <w:link w:val="af1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  <w:pPr>
      <w:spacing w:after="0"/>
    </w:pPr>
  </w:style>
  <w:style w:type="paragraph" w:styleId="af8">
    <w:name w:val="No Spacing"/>
    <w:basedOn w:val="a"/>
    <w:uiPriority w:val="1"/>
    <w:qFormat/>
    <w:pPr>
      <w:spacing w:after="0" w:line="240" w:lineRule="auto"/>
    </w:pPr>
  </w:style>
  <w:style w:type="paragraph" w:styleId="af9">
    <w:name w:val="List Paragraph"/>
    <w:basedOn w:val="a"/>
    <w:uiPriority w:val="34"/>
    <w:qFormat/>
    <w:pPr>
      <w:ind w:left="720"/>
      <w:contextualSpacing/>
    </w:pPr>
  </w:style>
  <w:style w:type="table" w:customStyle="1" w:styleId="StGen0">
    <w:name w:val="StGen0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/>
    </w:pPr>
    <w:rPr>
      <w:rFonts w:ascii="Arial" w:eastAsia="Arial" w:hAnsi="Arial" w:cs="Arial"/>
      <w:lang w:val="ru" w:eastAsia="ru-RU"/>
    </w:rPr>
    <w:tblPr>
      <w:tblStyleRowBandSize w:val="1"/>
      <w:tblStyleColBandSize w:val="1"/>
      <w:tblInd w:w="0" w:type="dxa"/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tblCellMar>
        <w:top w:w="0" w:type="dxa"/>
        <w:left w:w="115" w:type="dxa"/>
        <w:bottom w:w="0" w:type="dxa"/>
        <w:right w:w="115" w:type="dxa"/>
      </w:tblCellMar>
    </w:tblPr>
    <w:tcPr>
      <w:tcW w:w="0" w:type="auto"/>
    </w:tc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nstu.ru/news/news_more?idnews=168443" TargetMode="External"/><Relationship Id="rId18" Type="http://schemas.openxmlformats.org/officeDocument/2006/relationships/hyperlink" Target="https://dzen.ru/nstu_neti" TargetMode="External"/><Relationship Id="rId26" Type="http://schemas.openxmlformats.org/officeDocument/2006/relationships/hyperlink" Target="https://www.nstu.ru/media/foto_video" TargetMode="External"/><Relationship Id="rId3" Type="http://schemas.openxmlformats.org/officeDocument/2006/relationships/webSettings" Target="webSettings.xml"/><Relationship Id="rId21" Type="http://schemas.openxmlformats.org/officeDocument/2006/relationships/image" Target="media/image4.png"/><Relationship Id="rId34" Type="http://schemas.openxmlformats.org/officeDocument/2006/relationships/theme" Target="theme/theme1.xml"/><Relationship Id="rId12" Type="http://schemas.openxmlformats.org/officeDocument/2006/relationships/hyperlink" Target="https://www.nstu.ru/news/news_more?idnews=156003" TargetMode="External"/><Relationship Id="rId17" Type="http://schemas.openxmlformats.org/officeDocument/2006/relationships/image" Target="media/image20.png"/><Relationship Id="rId25" Type="http://schemas.openxmlformats.org/officeDocument/2006/relationships/image" Target="media/image50.jpg"/><Relationship Id="rId33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2.png"/><Relationship Id="rId20" Type="http://schemas.openxmlformats.org/officeDocument/2006/relationships/image" Target="media/image30.png"/><Relationship Id="rId29" Type="http://schemas.openxmlformats.org/officeDocument/2006/relationships/hyperlink" Target="http://www.nstu.ru/news" TargetMode="Externa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hyperlink" Target="https://www.nstu.ru/news/news_more?idnews=163184" TargetMode="External"/><Relationship Id="rId24" Type="http://schemas.openxmlformats.org/officeDocument/2006/relationships/image" Target="media/image5.jpg"/><Relationship Id="rId32" Type="http://schemas.openxmlformats.org/officeDocument/2006/relationships/hyperlink" Target="http://www.nstu.ru/pressreleases" TargetMode="External"/><Relationship Id="rId5" Type="http://schemas.openxmlformats.org/officeDocument/2006/relationships/endnotes" Target="endnotes.xml"/><Relationship Id="rId15" Type="http://schemas.openxmlformats.org/officeDocument/2006/relationships/hyperlink" Target="https://www.nstu.ru/news/news_more?idnews=168801" TargetMode="External"/><Relationship Id="rId23" Type="http://schemas.openxmlformats.org/officeDocument/2006/relationships/hyperlink" Target="https://t.me/nstu_neti" TargetMode="External"/><Relationship Id="rId28" Type="http://schemas.openxmlformats.org/officeDocument/2006/relationships/image" Target="media/image60.png"/><Relationship Id="rId10" Type="http://schemas.openxmlformats.org/officeDocument/2006/relationships/hyperlink" Target="https://www.nstu.ru/news/news_more?idnews=157283" TargetMode="External"/><Relationship Id="rId19" Type="http://schemas.openxmlformats.org/officeDocument/2006/relationships/image" Target="media/image3.png"/><Relationship Id="rId31" Type="http://schemas.openxmlformats.org/officeDocument/2006/relationships/image" Target="media/image70.png"/><Relationship Id="rId4" Type="http://schemas.openxmlformats.org/officeDocument/2006/relationships/footnotes" Target="footnotes.xml"/><Relationship Id="rId9" Type="http://schemas.openxmlformats.org/officeDocument/2006/relationships/hyperlink" Target="https://students.superjob.ru/reiting-vuzov/it/" TargetMode="External"/><Relationship Id="rId14" Type="http://schemas.openxmlformats.org/officeDocument/2006/relationships/hyperlink" Target="https://www.nstu.ru/interviews/news_more?idnews=165121" TargetMode="External"/><Relationship Id="rId22" Type="http://schemas.openxmlformats.org/officeDocument/2006/relationships/image" Target="media/image40.png"/><Relationship Id="rId27" Type="http://schemas.openxmlformats.org/officeDocument/2006/relationships/image" Target="media/image6.png"/><Relationship Id="rId30" Type="http://schemas.openxmlformats.org/officeDocument/2006/relationships/image" Target="media/image7.png"/><Relationship Id="rId8" Type="http://schemas.openxmlformats.org/officeDocument/2006/relationships/image" Target="media/image10.jpg"/></Relationships>
</file>

<file path=word/theme/theme1.xml><?xml version="1.0" encoding="utf-8"?>
<a:theme xmlns:a="http://schemas.openxmlformats.org/drawing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541</Words>
  <Characters>3086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Сабанцева Наталья Николаевна</cp:lastModifiedBy>
  <cp:revision>2</cp:revision>
  <dcterms:created xsi:type="dcterms:W3CDTF">2025-12-29T05:18:00Z</dcterms:created>
  <dcterms:modified xsi:type="dcterms:W3CDTF">2025-12-29T05:18:00Z</dcterms:modified>
</cp:coreProperties>
</file>